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Galeco ponownie triumfuje jako Budowlana Marka Roku oraz Champion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Galeco, wiodący producent systemów rynnowych i od niedawna również dachowych odnotowuje kolejny sukces. Ponownie zdobywając prestiżowe tytuły - po raz siódmy Budowlanej Marki Roku oraz po raz czwarty Championa Roku udowadnia, że cieszy się niesłabnącym zaufaniem fachowców w segmencie systemów rynnowych.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 Galeco w rankingu Budowlana Marka Roku potwierdza zaangażowanie marki w dostarczanie najwyższej jakości produktów i umocnienie się na pozycji lidera systemów rynnowych i dachowych.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niezmiernie dumni z otrzymania kolejny raz tytułów Budowlanej Marki Roku oraz Championa Roku</w:t>
      </w:r>
      <w:r>
        <w:rPr>
          <w:rFonts w:ascii="calibri" w:hAnsi="calibri" w:eastAsia="calibri" w:cs="calibri"/>
          <w:sz w:val="24"/>
          <w:szCs w:val="24"/>
        </w:rPr>
        <w:t xml:space="preserve"> — mówi Magdalena Buryło – Kierownik działu marketingu. 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ogromne uznanie dla pracy całego zespołu, który stale dąży do dostarczania najwyższej jakości, innowacyjnych produktów, które spełniają oczekiwania naszych klientów. Te nagrody stanowią dla nas motywację do dalszego rozwoju i doskonalenia naszych rozwiązań</w:t>
      </w:r>
      <w:r>
        <w:rPr>
          <w:rFonts w:ascii="calibri" w:hAnsi="calibri" w:eastAsia="calibri" w:cs="calibri"/>
          <w:sz w:val="24"/>
          <w:szCs w:val="24"/>
        </w:rPr>
        <w:t xml:space="preserve"> —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Budowlana Marka Roku, prowadzony jest od 2004 roku. To jedyny tego rodzaju ranking w Polsce, oceniający renomę i popularność marek w segmencie budowlanym na podstawie wyników ogólnokrajowych ankiet, przeprowadzanych na reprezentatywnej próbie badawczej w każdej kategorii.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Budowlana Marka Roku jest uznawany za najbardziej wiarygodną i wszechstronną klasyfikację w Polsce, umożliwiającą identyfikację marek, które cieszą się największym uznaniem i popularnością w swoich segmentach. Badanie przeprowadzane jest w sposób niezależny, a respondenci wskazują marki w sposób spontaniczny, bez podpowiedzi zawartych w kwestionariuszu. Na podstawie ich odpowiedzi tworzone są raporty rynkowe dla każdego segmentu.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aż 82,3% osób planujących budowę lub remont domu jednorodzinnego preferuje produkty oznaczone logo Budowlanej Marki Roku. Ta wysoka wartość potwierdza, że tytuły mają duże znaczenie w branży budowlanej. Przedsiębiorstwa, które zdobywają te prestiżowe nagrody, mogą określać się mianem dostawców najlepszych produktów.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2024-05-21T00:48:42+02:00</dcterms:created>
  <dcterms:modified xsi:type="dcterms:W3CDTF">2024-05-21T00:48:42+02:00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