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GRIN MOD - innowacja nagrodzona Złotym Medalem DACH FORUM 2025</w:t>
      </w:r>
    </w:p>
    <w:p>
      <w:pPr>
        <w:spacing w:before="0" w:after="500" w:line="264" w:lineRule="auto"/>
      </w:pPr>
      <w:r>
        <w:rPr>
          <w:rFonts w:ascii="calibri" w:hAnsi="calibri" w:eastAsia="calibri" w:cs="calibri"/>
          <w:sz w:val="36"/>
          <w:szCs w:val="36"/>
          <w:b/>
        </w:rPr>
        <w:t xml:space="preserve">Galeco, wiodący producent systemów rynnowych i pokryć dachowych, wprowadza na rynek rewolucyjne rozwiązanie - modułowy rąbek zatrzaskowy Galeco GRIN MOD. Ten innowacyjny produkt, nagrodzony prestiżowym Złotym Medalem podczas Targów DACH FORUM 2025, wyznacza nowe standardy w branży pokryć dachowych.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Rewolucja w technologii i montażu</w:t>
      </w:r>
    </w:p>
    <w:p>
      <w:pPr>
        <w:spacing w:before="0" w:after="300"/>
      </w:pPr>
    </w:p>
    <w:p>
      <w:pPr>
        <w:spacing w:before="0" w:after="300"/>
      </w:pPr>
      <w:r>
        <w:rPr>
          <w:rFonts w:ascii="calibri" w:hAnsi="calibri" w:eastAsia="calibri" w:cs="calibri"/>
          <w:sz w:val="24"/>
          <w:szCs w:val="24"/>
        </w:rPr>
        <w:t xml:space="preserve">Galeco GRIN MOD to odpowiedź na rosnące wymagania nowoczesnego budownictwa. Łączy w sobie elegancję klasycznego rąbka z prostotą i szybkością montażu systemu modułowego. Panele instalowane są na zasadzie przemiennego krycia dachu, tworząc efekt szachownicy, który przypomina tradycyjny rąbek rzemieślniczy. Specjalnie zaprojektowane wykroje dolnej części panelu oraz system zakładkowy gwarantują pełną szczelność pokrycia.</w:t>
      </w:r>
    </w:p>
    <w:p>
      <w:pPr>
        <w:spacing w:before="0" w:after="300"/>
      </w:pPr>
    </w:p>
    <w:p>
      <w:pPr>
        <w:spacing w:before="0" w:after="300"/>
      </w:pPr>
      <w:r>
        <w:rPr>
          <w:rFonts w:ascii="calibri" w:hAnsi="calibri" w:eastAsia="calibri" w:cs="calibri"/>
          <w:sz w:val="24"/>
          <w:szCs w:val="24"/>
          <w:b/>
        </w:rPr>
        <w:t xml:space="preserve">Szwedzka jakość w służbie ekologii</w:t>
      </w:r>
    </w:p>
    <w:p>
      <w:pPr>
        <w:spacing w:before="0" w:after="300"/>
      </w:pPr>
    </w:p>
    <w:p>
      <w:pPr>
        <w:spacing w:before="0" w:after="300"/>
      </w:pPr>
      <w:r>
        <w:rPr>
          <w:rFonts w:ascii="calibri" w:hAnsi="calibri" w:eastAsia="calibri" w:cs="calibri"/>
          <w:sz w:val="24"/>
          <w:szCs w:val="24"/>
        </w:rPr>
        <w:t xml:space="preserve">GRIN MOD produkowany jest z wysokiej jakości szwedzkiej stali SSAB, dostępnej w dwóch wariantach powłok: GreenCoat® Pural BT w wersji matowej oraz Rough Matt Polyester. Szczególnie warta uwagi jest powłoka GreenCoat® Pural BT, wykorzystująca innowacyjną technologię BT (Bio-based Technology), w której tradycyjne składniki ropopochodne zastąpiono olejami roślinnymi. To rozwiązanie nie tylko zwiększa ekologiczność produktu, ale także zapewnia wyjątkową trwałość i odporność na trudne warunki atmosferyczne.</w:t>
      </w:r>
    </w:p>
    <w:p>
      <w:pPr>
        <w:spacing w:before="0" w:after="300"/>
      </w:pPr>
    </w:p>
    <w:p>
      <w:pPr>
        <w:spacing w:before="0" w:after="300"/>
      </w:pPr>
      <w:r>
        <w:rPr>
          <w:rFonts w:ascii="calibri" w:hAnsi="calibri" w:eastAsia="calibri" w:cs="calibri"/>
          <w:sz w:val="24"/>
          <w:szCs w:val="24"/>
          <w:b/>
        </w:rPr>
        <w:t xml:space="preserve">Modułowość w parze z efektywnością</w:t>
      </w:r>
    </w:p>
    <w:p>
      <w:pPr>
        <w:spacing w:before="0" w:after="300"/>
      </w:pPr>
    </w:p>
    <w:p>
      <w:pPr>
        <w:spacing w:before="0" w:after="300"/>
      </w:pPr>
      <w:r>
        <w:rPr>
          <w:rFonts w:ascii="calibri" w:hAnsi="calibri" w:eastAsia="calibri" w:cs="calibri"/>
          <w:sz w:val="24"/>
          <w:szCs w:val="24"/>
        </w:rPr>
        <w:t xml:space="preserve">System dostępny jest w dwóch długościach:</w:t>
      </w:r>
    </w:p>
    <w:p>
      <w:pPr>
        <w:spacing w:before="0" w:after="300"/>
      </w:pPr>
      <w:r>
        <w:rPr>
          <w:rFonts w:ascii="calibri" w:hAnsi="calibri" w:eastAsia="calibri" w:cs="calibri"/>
          <w:sz w:val="24"/>
          <w:szCs w:val="24"/>
        </w:rPr>
        <w:t xml:space="preserve">- panele startowe o długościach efektywnych 98 cm i 198 cm</w:t>
      </w:r>
    </w:p>
    <w:p>
      <w:pPr>
        <w:spacing w:before="0" w:after="300"/>
      </w:pPr>
      <w:r>
        <w:rPr>
          <w:rFonts w:ascii="calibri" w:hAnsi="calibri" w:eastAsia="calibri" w:cs="calibri"/>
          <w:sz w:val="24"/>
          <w:szCs w:val="24"/>
        </w:rPr>
        <w:t xml:space="preserve">- panele dachowe o długościach efektywnych 98 cm i 198 cm</w:t>
      </w:r>
    </w:p>
    <w:p>
      <w:pPr>
        <w:spacing w:before="0" w:after="300"/>
      </w:pPr>
    </w:p>
    <w:p>
      <w:pPr>
        <w:spacing w:before="0" w:after="300"/>
      </w:pPr>
      <w:r>
        <w:rPr>
          <w:rFonts w:ascii="calibri" w:hAnsi="calibri" w:eastAsia="calibri" w:cs="calibri"/>
          <w:sz w:val="24"/>
          <w:szCs w:val="24"/>
        </w:rPr>
        <w:t xml:space="preserve">Wszystkie warianty zachowują jednolitą szerokość efektywną 501 mm, co zapewnia spójny wygląd i ułatwia planowanie pokrycia. Standardowe wymiary eliminują konieczność produkcji pod zamówienie, znacząco skracając czas realizacji inwestycji ponieważ można je kupić „od ręki”.</w:t>
      </w:r>
    </w:p>
    <w:p>
      <w:pPr>
        <w:spacing w:before="0" w:after="300"/>
      </w:pPr>
    </w:p>
    <w:p>
      <w:pPr>
        <w:spacing w:before="0" w:after="300"/>
      </w:pPr>
      <w:r>
        <w:rPr>
          <w:rFonts w:ascii="calibri" w:hAnsi="calibri" w:eastAsia="calibri" w:cs="calibri"/>
          <w:sz w:val="24"/>
          <w:szCs w:val="24"/>
          <w:b/>
        </w:rPr>
        <w:t xml:space="preserve">Korzyści dla wszystkich uczestników procesu budowlanego</w:t>
      </w:r>
    </w:p>
    <w:p>
      <w:pPr>
        <w:spacing w:before="0" w:after="300"/>
      </w:pPr>
    </w:p>
    <w:p>
      <w:pPr>
        <w:spacing w:before="0" w:after="300"/>
      </w:pPr>
      <w:r>
        <w:rPr>
          <w:rFonts w:ascii="calibri" w:hAnsi="calibri" w:eastAsia="calibri" w:cs="calibri"/>
          <w:sz w:val="24"/>
          <w:szCs w:val="24"/>
        </w:rPr>
        <w:t xml:space="preserve">Dla wykonawców GRIN MOD oznacza przede wszystkim łatwość i szybkość montażu. System zatrzaskowy "na click" eliminuje potrzebę stosowania specjalistycznych narzędzi, a modułowa konstrukcja minimalizuje ryzyko błędów montażowych.</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Inwestorzy docenią natomiast natychmiastową dostępność produktu, gwarancję jakości oraz estetyczny wygląd pokrycia. Mniejsze wymiary paneli ułatwiają także transport i przechowywanie, co jest szczególnie istotne na placach budowy i powierzchniach magazynowych o ograniczonej przestrzeni.</w:t>
      </w:r>
    </w:p>
    <w:p>
      <w:pPr>
        <w:spacing w:before="0" w:after="300"/>
      </w:pPr>
    </w:p>
    <w:p>
      <w:pPr>
        <w:spacing w:before="0" w:after="300"/>
      </w:pPr>
      <w:r>
        <w:rPr>
          <w:rFonts w:ascii="calibri" w:hAnsi="calibri" w:eastAsia="calibri" w:cs="calibri"/>
          <w:sz w:val="24"/>
          <w:szCs w:val="24"/>
          <w:b/>
        </w:rPr>
        <w:t xml:space="preserve">Parametry techniczne i gwarancja jakości</w:t>
      </w:r>
    </w:p>
    <w:p>
      <w:pPr>
        <w:spacing w:before="0" w:after="300"/>
      </w:pPr>
    </w:p>
    <w:p>
      <w:pPr>
        <w:spacing w:before="0" w:after="300"/>
      </w:pPr>
      <w:r>
        <w:rPr>
          <w:rFonts w:ascii="calibri" w:hAnsi="calibri" w:eastAsia="calibri" w:cs="calibri"/>
          <w:sz w:val="24"/>
          <w:szCs w:val="24"/>
        </w:rPr>
        <w:t xml:space="preserve">GRIN MOD to produkt premium, wykonany z materiałów najwyższej jakości:</w:t>
      </w:r>
    </w:p>
    <w:p>
      <w:pPr>
        <w:spacing w:before="0" w:after="300"/>
      </w:pPr>
      <w:r>
        <w:rPr>
          <w:rFonts w:ascii="calibri" w:hAnsi="calibri" w:eastAsia="calibri" w:cs="calibri"/>
          <w:sz w:val="24"/>
          <w:szCs w:val="24"/>
        </w:rPr>
        <w:t xml:space="preserve">- grubość nominalna blachy: 0,5 mm</w:t>
      </w:r>
    </w:p>
    <w:p>
      <w:pPr>
        <w:spacing w:before="0" w:after="300"/>
      </w:pPr>
      <w:r>
        <w:rPr>
          <w:rFonts w:ascii="calibri" w:hAnsi="calibri" w:eastAsia="calibri" w:cs="calibri"/>
          <w:sz w:val="24"/>
          <w:szCs w:val="24"/>
        </w:rPr>
        <w:t xml:space="preserve">- powłoka cynkowa: Z275</w:t>
      </w:r>
    </w:p>
    <w:p>
      <w:pPr>
        <w:spacing w:before="0" w:after="300"/>
      </w:pPr>
      <w:r>
        <w:rPr>
          <w:rFonts w:ascii="calibri" w:hAnsi="calibri" w:eastAsia="calibri" w:cs="calibri"/>
          <w:sz w:val="24"/>
          <w:szCs w:val="24"/>
        </w:rPr>
        <w:t xml:space="preserve">- dostępne kolory w powłoce GreenCoat® Pural BT: RAL 7016, RAL 9005</w:t>
      </w:r>
    </w:p>
    <w:p>
      <w:pPr>
        <w:spacing w:before="0" w:after="300"/>
      </w:pPr>
      <w:r>
        <w:rPr>
          <w:rFonts w:ascii="calibri" w:hAnsi="calibri" w:eastAsia="calibri" w:cs="calibri"/>
          <w:sz w:val="24"/>
          <w:szCs w:val="24"/>
        </w:rPr>
        <w:t xml:space="preserve">- dostępne kolory w powłoce Rough Matt Polyester: RAL 7016, RAL 9005, RAL 8017</w:t>
      </w:r>
    </w:p>
    <w:p>
      <w:pPr>
        <w:spacing w:before="0" w:after="300"/>
      </w:pPr>
    </w:p>
    <w:p>
      <w:pPr>
        <w:spacing w:before="0" w:after="300"/>
      </w:pPr>
      <w:r>
        <w:rPr>
          <w:rFonts w:ascii="calibri" w:hAnsi="calibri" w:eastAsia="calibri" w:cs="calibri"/>
          <w:sz w:val="24"/>
          <w:szCs w:val="24"/>
        </w:rPr>
        <w:t xml:space="preserve">Każdy element systemu przechodzi rygorystyczną kontrolę jakości, zapewniając niezawodność i trwałość pokrycia na długie lata.</w:t>
      </w:r>
    </w:p>
    <w:p>
      <w:pPr>
        <w:spacing w:before="0" w:after="300"/>
      </w:pPr>
    </w:p>
    <w:p>
      <w:pPr>
        <w:spacing w:before="0" w:after="300"/>
      </w:pPr>
      <w:r>
        <w:rPr>
          <w:rFonts w:ascii="calibri" w:hAnsi="calibri" w:eastAsia="calibri" w:cs="calibri"/>
          <w:sz w:val="24"/>
          <w:szCs w:val="24"/>
        </w:rPr>
        <w:t xml:space="preserve">Więcej informacji pod linkiem: </w:t>
      </w:r>
      <w:hyperlink r:id="rId7" w:history="1">
        <w:r>
          <w:rPr>
            <w:rFonts w:ascii="calibri" w:hAnsi="calibri" w:eastAsia="calibri" w:cs="calibri"/>
            <w:color w:val="0000FF"/>
            <w:sz w:val="24"/>
            <w:szCs w:val="24"/>
            <w:u w:val="single"/>
          </w:rPr>
          <w:t xml:space="preserve">https://galeco.biuroprasowe.pl/210548/galeco-grin-mod-blacha-na-modulowy-rabek-zatrzaskowy</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eco.biuroprasowe.pl/210548/galeco-grin-mod-blacha-na-modulowy-rabek-zatrzask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2026-07-08T18:29:55+02:00</dcterms:created>
  <dcterms:modified xsi:type="dcterms:W3CDTF">2026-07-08T18:29:55+02:00</dcterms:modified>
</cp:coreProperties>
</file>

<file path=docProps/custom.xml><?xml version="1.0" encoding="utf-8"?>
<Properties xmlns="http://schemas.openxmlformats.org/officeDocument/2006/custom-properties" xmlns:vt="http://schemas.openxmlformats.org/officeDocument/2006/docPropsVTypes"/>
</file>