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Galeco ponownie triumfuje jako Budowlana Marka Roku oraz Champion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Galeco, wiodący producent systemów rynnowych i od niedawna również dachowych odnotowuje kolejny sukces. Ponownie zdobywając prestiżowe tytuły - po raz siódmy Budowlanej Marki Roku oraz po raz czwarty Championa Roku udowadnia, że cieszy się niesłabnącym zaufaniem fachowców w segmencie systemów rynnowych.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Sukces Galeco w rankingu Budowlana Marka Roku potwierdza zaangażowanie marki w dostarczanie najwyższej jakości produktów i umocnienie się na pozycji lidera systemów rynnowych i dachowych.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—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niezmiernie dumni z otrzymania kolejny raz tytułów Budowlanej Marki Roku oraz Championa Roku</w:t>
      </w:r>
      <w:r>
        <w:rPr>
          <w:rFonts w:ascii="calibri" w:hAnsi="calibri" w:eastAsia="calibri" w:cs="calibri"/>
          <w:sz w:val="24"/>
          <w:szCs w:val="24"/>
        </w:rPr>
        <w:t xml:space="preserve"> — mówi Magdalena Buryło – Kierownik działu marketingu. —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ogromne uznanie dla pracy całego zespołu, który stale dąży do dostarczania najwyższej jakości, innowacyjnych produktów, które spełniają oczekiwania naszych klientów. Te nagrody stanowią dla nas motywację do dalszego rozwoju i doskonalenia naszych rozwiązań</w:t>
      </w:r>
      <w:r>
        <w:rPr>
          <w:rFonts w:ascii="calibri" w:hAnsi="calibri" w:eastAsia="calibri" w:cs="calibri"/>
          <w:sz w:val="24"/>
          <w:szCs w:val="24"/>
        </w:rPr>
        <w:t xml:space="preserve"> — podkreśla.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Ranking Budowlana Marka Roku, prowadzony jest od 2004 roku. To jedyny tego rodzaju ranking w Polsce, oceniający renomę i popularność marek w segmencie budowlanym na podstawie wyników ogólnokrajowych ankiet, przeprowadzanych na reprezentatywnej próbie badawczej w każdej kategorii.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Ranking Budowlana Marka Roku jest uznawany za najbardziej wiarygodną i wszechstronną klasyfikację w Polsce, umożliwiającą identyfikację marek, które cieszą się największym uznaniem i popularnością w swoich segmentach. Badanie przeprowadzane jest w sposób niezależny, a respondenci wskazują marki w sposób spontaniczny, bez podpowiedzi zawartych w kwestionariuszu. Na podstawie ich odpowiedzi tworzone są raporty rynkowe dla każdego segmentu.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Aktualnie aż 82,3% osób planujących budowę lub remont domu jednorodzinnego preferuje produkty oznaczone logo Budowlanej Marki Roku. Ta wysoka wartość potwierdza, że tytuły mają duże znaczenie w branży budowlanej. Przedsiębiorstwa, które zdobywają te prestiżowe nagrody, mogą określać się mianem dostawców najlepszych produktów.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2025-04-09T23:03:34+02:00</dcterms:created>
  <dcterms:modified xsi:type="dcterms:W3CDTF">2025-04-09T23:03:34+02:00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